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9" w:rsidRPr="009A0C31" w:rsidRDefault="00B57C99" w:rsidP="00B57C99">
      <w:pPr>
        <w:tabs>
          <w:tab w:val="left" w:pos="10348"/>
        </w:tabs>
        <w:ind w:right="512"/>
        <w:jc w:val="center"/>
        <w:rPr>
          <w:b/>
          <w:i/>
          <w:sz w:val="23"/>
          <w:szCs w:val="23"/>
        </w:rPr>
      </w:pPr>
      <w:r w:rsidRPr="009A0C31">
        <w:rPr>
          <w:b/>
          <w:i/>
          <w:sz w:val="23"/>
          <w:szCs w:val="23"/>
        </w:rPr>
        <w:t>Открытое акционерное общество «</w:t>
      </w:r>
      <w:proofErr w:type="spellStart"/>
      <w:r w:rsidRPr="009A0C31">
        <w:rPr>
          <w:b/>
          <w:i/>
          <w:sz w:val="23"/>
          <w:szCs w:val="23"/>
        </w:rPr>
        <w:t>Мячковские</w:t>
      </w:r>
      <w:proofErr w:type="spellEnd"/>
      <w:r w:rsidRPr="009A0C31">
        <w:rPr>
          <w:b/>
          <w:i/>
          <w:sz w:val="23"/>
          <w:szCs w:val="23"/>
        </w:rPr>
        <w:t xml:space="preserve"> авиационные услуги»</w:t>
      </w:r>
    </w:p>
    <w:p w:rsidR="00B57C99" w:rsidRPr="009A0C31" w:rsidRDefault="00B57C99" w:rsidP="00B57C99">
      <w:pPr>
        <w:tabs>
          <w:tab w:val="left" w:pos="10348"/>
        </w:tabs>
        <w:ind w:right="512"/>
        <w:jc w:val="center"/>
        <w:rPr>
          <w:sz w:val="23"/>
          <w:szCs w:val="23"/>
        </w:rPr>
      </w:pPr>
      <w:r w:rsidRPr="009A0C31">
        <w:rPr>
          <w:b/>
          <w:i/>
          <w:sz w:val="23"/>
          <w:szCs w:val="23"/>
        </w:rPr>
        <w:t xml:space="preserve"> (местонахождение: 140170</w:t>
      </w:r>
      <w:r w:rsidRPr="009A0C31">
        <w:rPr>
          <w:sz w:val="23"/>
          <w:szCs w:val="23"/>
        </w:rPr>
        <w:t xml:space="preserve">, </w:t>
      </w:r>
      <w:r w:rsidRPr="009A0C31">
        <w:rPr>
          <w:b/>
          <w:i/>
          <w:sz w:val="23"/>
          <w:szCs w:val="23"/>
        </w:rPr>
        <w:t>Московская область, Раменский район, село Верхнее Мячково, территория Аэродром Мячково</w:t>
      </w:r>
      <w:r w:rsidRPr="009A0C31">
        <w:rPr>
          <w:b/>
          <w:i/>
          <w:color w:val="000000"/>
          <w:sz w:val="23"/>
          <w:szCs w:val="23"/>
        </w:rPr>
        <w:t>)</w:t>
      </w:r>
    </w:p>
    <w:p w:rsidR="00B57C99" w:rsidRPr="009A0C31" w:rsidRDefault="00B57C99" w:rsidP="00B57C99">
      <w:pPr>
        <w:tabs>
          <w:tab w:val="left" w:pos="10348"/>
        </w:tabs>
        <w:ind w:right="512"/>
        <w:jc w:val="right"/>
        <w:rPr>
          <w:sz w:val="23"/>
          <w:szCs w:val="23"/>
        </w:rPr>
      </w:pPr>
      <w:r w:rsidRPr="009A0C31">
        <w:rPr>
          <w:sz w:val="23"/>
          <w:szCs w:val="23"/>
        </w:rPr>
        <w:t>Акционеру ОАО «МАУС»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center"/>
        <w:rPr>
          <w:sz w:val="23"/>
          <w:szCs w:val="23"/>
        </w:rPr>
      </w:pPr>
      <w:r w:rsidRPr="009A0C31">
        <w:rPr>
          <w:sz w:val="23"/>
          <w:szCs w:val="23"/>
        </w:rPr>
        <w:t>Уважаемый акционер,</w:t>
      </w:r>
    </w:p>
    <w:p w:rsidR="00B57C99" w:rsidRPr="009A0C31" w:rsidRDefault="00B57C99" w:rsidP="00B57C99">
      <w:pPr>
        <w:pStyle w:val="a3"/>
        <w:tabs>
          <w:tab w:val="left" w:pos="10348"/>
        </w:tabs>
        <w:ind w:left="567" w:right="512" w:firstLine="284"/>
        <w:rPr>
          <w:sz w:val="23"/>
          <w:szCs w:val="23"/>
        </w:rPr>
      </w:pPr>
      <w:r w:rsidRPr="009A0C31">
        <w:rPr>
          <w:sz w:val="23"/>
          <w:szCs w:val="23"/>
        </w:rPr>
        <w:t>Настоящим Совет директоров Открытого акционерного общества «</w:t>
      </w:r>
      <w:proofErr w:type="spellStart"/>
      <w:r w:rsidRPr="009A0C31">
        <w:rPr>
          <w:sz w:val="23"/>
          <w:szCs w:val="23"/>
        </w:rPr>
        <w:t>Мячковские</w:t>
      </w:r>
      <w:proofErr w:type="spellEnd"/>
      <w:r w:rsidRPr="009A0C31">
        <w:rPr>
          <w:sz w:val="23"/>
          <w:szCs w:val="23"/>
        </w:rPr>
        <w:t xml:space="preserve"> авиационные услуги» уведомляет Вас о том, что </w:t>
      </w:r>
      <w:r>
        <w:rPr>
          <w:sz w:val="23"/>
          <w:szCs w:val="23"/>
        </w:rPr>
        <w:t>17 сентября 2020</w:t>
      </w:r>
      <w:r w:rsidRPr="009A0C31">
        <w:rPr>
          <w:sz w:val="23"/>
          <w:szCs w:val="23"/>
        </w:rPr>
        <w:t xml:space="preserve"> года состоится годовое общее собрание акционеров ОАО «МАУС».</w:t>
      </w:r>
    </w:p>
    <w:p w:rsidR="00B57C99" w:rsidRPr="009A0C31" w:rsidRDefault="00B57C99" w:rsidP="00B57C99">
      <w:pPr>
        <w:pStyle w:val="a3"/>
        <w:tabs>
          <w:tab w:val="left" w:pos="10348"/>
        </w:tabs>
        <w:ind w:left="567" w:right="512" w:firstLine="284"/>
        <w:rPr>
          <w:sz w:val="23"/>
          <w:szCs w:val="23"/>
        </w:rPr>
      </w:pPr>
      <w:r w:rsidRPr="009A0C31">
        <w:rPr>
          <w:sz w:val="23"/>
          <w:szCs w:val="23"/>
        </w:rPr>
        <w:t xml:space="preserve">Форма проведения годового общего собрания акционеров – </w:t>
      </w:r>
      <w:r>
        <w:rPr>
          <w:sz w:val="23"/>
          <w:szCs w:val="23"/>
        </w:rPr>
        <w:t>заочное голосование</w:t>
      </w:r>
      <w:r w:rsidRPr="009A0C31">
        <w:rPr>
          <w:sz w:val="23"/>
          <w:szCs w:val="23"/>
        </w:rPr>
        <w:t>.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>
        <w:rPr>
          <w:sz w:val="23"/>
          <w:szCs w:val="23"/>
        </w:rPr>
        <w:t>Д</w:t>
      </w:r>
      <w:r w:rsidRPr="00E048A8">
        <w:rPr>
          <w:sz w:val="23"/>
          <w:szCs w:val="23"/>
        </w:rPr>
        <w:t>ат</w:t>
      </w:r>
      <w:r>
        <w:rPr>
          <w:sz w:val="23"/>
          <w:szCs w:val="23"/>
        </w:rPr>
        <w:t>а</w:t>
      </w:r>
      <w:r w:rsidRPr="00E048A8">
        <w:rPr>
          <w:sz w:val="22"/>
          <w:szCs w:val="22"/>
        </w:rPr>
        <w:t xml:space="preserve"> окончания приема бюллетеней для голосования</w:t>
      </w:r>
      <w:r w:rsidRPr="00E048A8">
        <w:rPr>
          <w:sz w:val="23"/>
          <w:szCs w:val="23"/>
        </w:rPr>
        <w:t>: 17 сентября 2020 года</w:t>
      </w:r>
      <w:r w:rsidRPr="009A0C31">
        <w:rPr>
          <w:sz w:val="23"/>
          <w:szCs w:val="23"/>
        </w:rPr>
        <w:t>.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>Почтовый адрес, по которому могут направляться заполненные бюллетени: 140</w:t>
      </w:r>
      <w:r>
        <w:rPr>
          <w:sz w:val="23"/>
          <w:szCs w:val="23"/>
        </w:rPr>
        <w:t>123</w:t>
      </w:r>
      <w:r w:rsidRPr="009A0C31">
        <w:rPr>
          <w:sz w:val="23"/>
          <w:szCs w:val="23"/>
        </w:rPr>
        <w:t>, Московская область, Раменский район, село Верхнее Мячково, территория Аэродром Мячково, ОАО "МАУС"</w:t>
      </w:r>
    </w:p>
    <w:p w:rsidR="00B57C99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 xml:space="preserve">Дата, на которую определяются (фиксируются) лица, имеющие право на участие в общем собрании акционеров общества – </w:t>
      </w:r>
      <w:r>
        <w:rPr>
          <w:sz w:val="23"/>
          <w:szCs w:val="23"/>
        </w:rPr>
        <w:t>24 августа 2020</w:t>
      </w:r>
      <w:r w:rsidRPr="009A0C31">
        <w:rPr>
          <w:sz w:val="23"/>
          <w:szCs w:val="23"/>
        </w:rPr>
        <w:t>г.</w:t>
      </w:r>
    </w:p>
    <w:p w:rsidR="00B57C99" w:rsidRDefault="00B57C99" w:rsidP="00B57C99">
      <w:pPr>
        <w:autoSpaceDE w:val="0"/>
        <w:autoSpaceDN w:val="0"/>
        <w:adjustRightInd w:val="0"/>
        <w:ind w:left="567" w:right="424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Дата, </w:t>
      </w:r>
      <w:r w:rsidRPr="001A29E6">
        <w:rPr>
          <w:sz w:val="23"/>
          <w:szCs w:val="23"/>
        </w:rPr>
        <w:t>до которой от акционеров</w:t>
      </w:r>
      <w:r>
        <w:rPr>
          <w:sz w:val="23"/>
          <w:szCs w:val="23"/>
        </w:rPr>
        <w:t xml:space="preserve">, </w:t>
      </w:r>
      <w:r>
        <w:rPr>
          <w:sz w:val="22"/>
          <w:szCs w:val="22"/>
        </w:rPr>
        <w:t xml:space="preserve">являющихся в совокупности владельцами не менее чем 2 процентов голосующих акций общества, </w:t>
      </w:r>
      <w:r w:rsidRPr="001A29E6">
        <w:rPr>
          <w:sz w:val="23"/>
          <w:szCs w:val="23"/>
        </w:rPr>
        <w:t xml:space="preserve">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общества, указанные в </w:t>
      </w:r>
      <w:hyperlink r:id="rId5" w:history="1">
        <w:r w:rsidRPr="001A29E6">
          <w:rPr>
            <w:rStyle w:val="a5"/>
            <w:sz w:val="23"/>
            <w:szCs w:val="23"/>
          </w:rPr>
          <w:t>пункте 1 статьи 53</w:t>
        </w:r>
      </w:hyperlink>
      <w:r w:rsidRPr="001A29E6">
        <w:rPr>
          <w:sz w:val="23"/>
          <w:szCs w:val="23"/>
        </w:rPr>
        <w:t xml:space="preserve"> Федерального закона от 26 декабря 1995 года N 208-ФЗ "Об акционерных обществах</w:t>
      </w:r>
      <w:r>
        <w:rPr>
          <w:sz w:val="23"/>
          <w:szCs w:val="23"/>
        </w:rPr>
        <w:t>" - 20 августа 2020г.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</w:p>
    <w:p w:rsidR="00B57C99" w:rsidRPr="009A0C31" w:rsidRDefault="00B57C99" w:rsidP="00B57C99">
      <w:pPr>
        <w:pStyle w:val="ConsPlusNormal"/>
        <w:ind w:left="567" w:right="566" w:firstLine="284"/>
        <w:jc w:val="both"/>
        <w:rPr>
          <w:rFonts w:ascii="Arial" w:hAnsi="Arial" w:cs="Arial"/>
          <w:sz w:val="23"/>
          <w:szCs w:val="23"/>
        </w:rPr>
      </w:pPr>
      <w:r w:rsidRPr="009A0C31">
        <w:rPr>
          <w:sz w:val="23"/>
          <w:szCs w:val="23"/>
        </w:rPr>
        <w:t xml:space="preserve">Категории (типы) акций, владельцы которых имеют право голоса по всем вопросам повестки дня общего собрания акционеров: акции обыкновенные именные бездокументарные, </w:t>
      </w:r>
      <w:r w:rsidRPr="009A0C31">
        <w:rPr>
          <w:iCs/>
          <w:sz w:val="23"/>
          <w:szCs w:val="23"/>
        </w:rPr>
        <w:t xml:space="preserve">акции </w:t>
      </w:r>
      <w:r w:rsidRPr="009A0C31">
        <w:rPr>
          <w:sz w:val="23"/>
          <w:szCs w:val="23"/>
        </w:rPr>
        <w:t>привилегированные именные бездокументарные типа А</w:t>
      </w:r>
      <w:r w:rsidRPr="009A0C31">
        <w:rPr>
          <w:iCs/>
          <w:sz w:val="23"/>
          <w:szCs w:val="23"/>
        </w:rPr>
        <w:t>.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>Повестка дня годового общего собрания акционеров:</w:t>
      </w:r>
    </w:p>
    <w:p w:rsidR="00B57C99" w:rsidRPr="009A0C31" w:rsidRDefault="00B57C99" w:rsidP="00B57C99">
      <w:pPr>
        <w:pStyle w:val="ConsPlusNormal"/>
        <w:widowControl w:val="0"/>
        <w:numPr>
          <w:ilvl w:val="0"/>
          <w:numId w:val="1"/>
        </w:numPr>
        <w:tabs>
          <w:tab w:val="num" w:pos="1134"/>
        </w:tabs>
        <w:ind w:left="567" w:right="424" w:firstLine="284"/>
        <w:jc w:val="both"/>
        <w:outlineLvl w:val="1"/>
        <w:rPr>
          <w:sz w:val="23"/>
          <w:szCs w:val="23"/>
        </w:rPr>
      </w:pPr>
      <w:r w:rsidRPr="009A0C31">
        <w:rPr>
          <w:sz w:val="23"/>
          <w:szCs w:val="23"/>
        </w:rPr>
        <w:t>Утверждение годового отчета, годовой бухгалтерской (финансовой) отчетности общества по результатам 201</w:t>
      </w:r>
      <w:r>
        <w:rPr>
          <w:sz w:val="23"/>
          <w:szCs w:val="23"/>
        </w:rPr>
        <w:t>9</w:t>
      </w:r>
      <w:r w:rsidRPr="009A0C31">
        <w:rPr>
          <w:sz w:val="23"/>
          <w:szCs w:val="23"/>
        </w:rPr>
        <w:t xml:space="preserve"> года.</w:t>
      </w:r>
    </w:p>
    <w:p w:rsidR="00B57C99" w:rsidRPr="009A0C31" w:rsidRDefault="00B57C99" w:rsidP="00B57C99">
      <w:pPr>
        <w:pStyle w:val="ConsPlusNormal"/>
        <w:widowControl w:val="0"/>
        <w:numPr>
          <w:ilvl w:val="0"/>
          <w:numId w:val="1"/>
        </w:numPr>
        <w:tabs>
          <w:tab w:val="num" w:pos="1134"/>
        </w:tabs>
        <w:ind w:left="567" w:right="424" w:firstLine="284"/>
        <w:jc w:val="both"/>
        <w:outlineLvl w:val="1"/>
        <w:rPr>
          <w:sz w:val="23"/>
          <w:szCs w:val="23"/>
        </w:rPr>
      </w:pPr>
      <w:r w:rsidRPr="009A0C31">
        <w:rPr>
          <w:sz w:val="23"/>
          <w:szCs w:val="23"/>
        </w:rPr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>
        <w:rPr>
          <w:sz w:val="23"/>
          <w:szCs w:val="23"/>
        </w:rPr>
        <w:t xml:space="preserve">9 </w:t>
      </w:r>
      <w:r w:rsidRPr="009A0C31">
        <w:rPr>
          <w:sz w:val="23"/>
          <w:szCs w:val="23"/>
        </w:rPr>
        <w:t>года</w:t>
      </w:r>
    </w:p>
    <w:p w:rsidR="00B57C99" w:rsidRPr="009A0C31" w:rsidRDefault="00B57C99" w:rsidP="00B57C99">
      <w:pPr>
        <w:numPr>
          <w:ilvl w:val="0"/>
          <w:numId w:val="1"/>
        </w:numPr>
        <w:tabs>
          <w:tab w:val="num" w:pos="1134"/>
        </w:tabs>
        <w:ind w:left="567" w:right="424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>Избрание Совета директоров Общества.</w:t>
      </w:r>
    </w:p>
    <w:p w:rsidR="00B57C99" w:rsidRPr="009A0C31" w:rsidRDefault="00B57C99" w:rsidP="00B57C99">
      <w:pPr>
        <w:numPr>
          <w:ilvl w:val="0"/>
          <w:numId w:val="1"/>
        </w:numPr>
        <w:tabs>
          <w:tab w:val="num" w:pos="1134"/>
        </w:tabs>
        <w:ind w:left="567" w:right="133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>Избрание Ревизионной комиссии Общества.</w:t>
      </w:r>
    </w:p>
    <w:p w:rsidR="00B57C99" w:rsidRPr="009A0C31" w:rsidRDefault="00B57C99" w:rsidP="00B57C99">
      <w:pPr>
        <w:numPr>
          <w:ilvl w:val="0"/>
          <w:numId w:val="1"/>
        </w:numPr>
        <w:tabs>
          <w:tab w:val="num" w:pos="1134"/>
        </w:tabs>
        <w:ind w:left="0" w:right="133" w:firstLine="851"/>
        <w:jc w:val="both"/>
        <w:rPr>
          <w:sz w:val="23"/>
          <w:szCs w:val="23"/>
        </w:rPr>
      </w:pPr>
      <w:r w:rsidRPr="009A0C31">
        <w:rPr>
          <w:sz w:val="23"/>
          <w:szCs w:val="23"/>
        </w:rPr>
        <w:t>Утверждение аудитора Общества.</w:t>
      </w:r>
    </w:p>
    <w:p w:rsidR="00B57C99" w:rsidRPr="009A0C31" w:rsidRDefault="00B57C99" w:rsidP="00B57C99">
      <w:pPr>
        <w:tabs>
          <w:tab w:val="num" w:pos="1134"/>
          <w:tab w:val="left" w:pos="10348"/>
        </w:tabs>
        <w:ind w:left="567" w:right="512" w:firstLine="851"/>
        <w:jc w:val="both"/>
        <w:rPr>
          <w:sz w:val="23"/>
          <w:szCs w:val="23"/>
        </w:rPr>
      </w:pP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лица, имеющие право на участие в общем годовом собрании акционеров,  могут ознакомиться в период с </w:t>
      </w:r>
      <w:r>
        <w:rPr>
          <w:sz w:val="23"/>
          <w:szCs w:val="23"/>
        </w:rPr>
        <w:t xml:space="preserve">27 августа </w:t>
      </w:r>
      <w:r w:rsidRPr="009A0C31">
        <w:rPr>
          <w:sz w:val="23"/>
          <w:szCs w:val="23"/>
        </w:rPr>
        <w:t xml:space="preserve">по </w:t>
      </w:r>
      <w:r>
        <w:rPr>
          <w:sz w:val="23"/>
          <w:szCs w:val="23"/>
        </w:rPr>
        <w:t>17 сентября 2020</w:t>
      </w:r>
      <w:r w:rsidRPr="009A0C31">
        <w:rPr>
          <w:sz w:val="23"/>
          <w:szCs w:val="23"/>
        </w:rPr>
        <w:t xml:space="preserve"> года в рабочие дни с 10 до 17 часов в приемной Генерального директора ОАО «МАУС» по адресу – Московская область, Раменский район, село Верхнее Мячково, территория Аэродром Мячково, помещение административного здания штаба ОАО «МАУС».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 xml:space="preserve">Контактные телефоны: (495) 5523535. </w:t>
      </w: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</w:p>
    <w:p w:rsidR="00B57C99" w:rsidRPr="009A0C31" w:rsidRDefault="00B57C99" w:rsidP="00B57C99">
      <w:pPr>
        <w:tabs>
          <w:tab w:val="left" w:pos="10348"/>
        </w:tabs>
        <w:ind w:left="567" w:right="512" w:firstLine="284"/>
        <w:jc w:val="both"/>
        <w:rPr>
          <w:sz w:val="23"/>
          <w:szCs w:val="23"/>
        </w:rPr>
      </w:pPr>
      <w:r w:rsidRPr="009A0C31">
        <w:rPr>
          <w:sz w:val="23"/>
          <w:szCs w:val="23"/>
        </w:rPr>
        <w:t>С уважением,  Совет директоров ОАО «МАУС»</w:t>
      </w:r>
    </w:p>
    <w:p w:rsidR="00216A0C" w:rsidRDefault="00216A0C"/>
    <w:sectPr w:rsidR="00216A0C" w:rsidSect="00B57C99">
      <w:pgSz w:w="11906" w:h="16838"/>
      <w:pgMar w:top="851" w:right="567" w:bottom="454" w:left="567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F4F"/>
    <w:multiLevelType w:val="multilevel"/>
    <w:tmpl w:val="B8B4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57C99"/>
    <w:rsid w:val="00036CB3"/>
    <w:rsid w:val="001636D4"/>
    <w:rsid w:val="00216A0C"/>
    <w:rsid w:val="002D7E04"/>
    <w:rsid w:val="005A3D68"/>
    <w:rsid w:val="008E39E9"/>
    <w:rsid w:val="0094733A"/>
    <w:rsid w:val="00AB1A51"/>
    <w:rsid w:val="00B57C99"/>
    <w:rsid w:val="00BE5A15"/>
    <w:rsid w:val="00C975AB"/>
    <w:rsid w:val="00D409EA"/>
    <w:rsid w:val="00D86385"/>
    <w:rsid w:val="00E2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C99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57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B57C99"/>
    <w:rPr>
      <w:color w:val="0000FF"/>
      <w:u w:val="single"/>
    </w:rPr>
  </w:style>
  <w:style w:type="paragraph" w:customStyle="1" w:styleId="ConsPlusNormal">
    <w:name w:val="ConsPlusNormal"/>
    <w:rsid w:val="00B57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5C21A62271AEB73CFB501FB0DFCD107A&amp;req=doc&amp;base=RZR&amp;n=357868&amp;dst=101511&amp;fld=134&amp;REFFIELD=134&amp;REFDST=100169&amp;REFDOC=358872&amp;REFBASE=RZR&amp;stat=refcode%3D16876%3Bdstident%3D101511%3Bindex%3D197&amp;date=05.08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Company>Hewlett-Packard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2020-08-18T07:11:00Z</dcterms:created>
  <dcterms:modified xsi:type="dcterms:W3CDTF">2020-08-18T07:12:00Z</dcterms:modified>
</cp:coreProperties>
</file>